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5F" w:rsidRDefault="00A20B5F" w:rsidP="00A20B5F">
      <w:pPr>
        <w:pStyle w:val="Default"/>
        <w:rPr>
          <w:color w:val="auto"/>
        </w:rPr>
      </w:pPr>
    </w:p>
    <w:p w:rsidR="00A20B5F" w:rsidRPr="009B7329" w:rsidRDefault="00A20B5F" w:rsidP="00A20B5F">
      <w:pPr>
        <w:pStyle w:val="Default"/>
        <w:jc w:val="center"/>
        <w:rPr>
          <w:rFonts w:ascii="標楷體" w:eastAsia="標楷體" w:cs="標楷體"/>
          <w:color w:val="auto"/>
          <w:sz w:val="32"/>
          <w:szCs w:val="32"/>
        </w:rPr>
      </w:pPr>
      <w:r w:rsidRPr="009B7329">
        <w:rPr>
          <w:rFonts w:ascii="標楷體" w:eastAsia="標楷體" w:cs="標楷體" w:hint="eastAsia"/>
          <w:color w:val="auto"/>
          <w:sz w:val="32"/>
          <w:szCs w:val="32"/>
        </w:rPr>
        <w:t>嘉義文財殿「第</w:t>
      </w:r>
      <w:r w:rsidR="0084663B">
        <w:rPr>
          <w:rFonts w:ascii="標楷體" w:eastAsia="標楷體" w:cs="標楷體" w:hint="eastAsia"/>
          <w:color w:val="auto"/>
          <w:sz w:val="32"/>
          <w:szCs w:val="32"/>
          <w:lang w:eastAsia="zh-TW"/>
        </w:rPr>
        <w:t>九</w:t>
      </w:r>
      <w:r w:rsidRPr="009B7329">
        <w:rPr>
          <w:rFonts w:ascii="標楷體" w:eastAsia="標楷體" w:cs="標楷體" w:hint="eastAsia"/>
          <w:color w:val="auto"/>
          <w:sz w:val="32"/>
          <w:szCs w:val="32"/>
        </w:rPr>
        <w:t>屆財神盃」</w:t>
      </w:r>
    </w:p>
    <w:p w:rsidR="00A20B5F" w:rsidRPr="009B7329" w:rsidRDefault="00A20B5F" w:rsidP="00A20B5F">
      <w:pPr>
        <w:pStyle w:val="Default"/>
        <w:jc w:val="center"/>
        <w:rPr>
          <w:rFonts w:ascii="標楷體" w:eastAsia="標楷體" w:cs="標楷體"/>
          <w:color w:val="auto"/>
          <w:sz w:val="32"/>
          <w:szCs w:val="32"/>
        </w:rPr>
      </w:pPr>
      <w:r w:rsidRPr="009B7329">
        <w:rPr>
          <w:rFonts w:ascii="標楷體" w:eastAsia="標楷體" w:cs="標楷體" w:hint="eastAsia"/>
          <w:color w:val="auto"/>
          <w:sz w:val="32"/>
          <w:szCs w:val="32"/>
        </w:rPr>
        <w:t>嘉義縣市國民中小學音樂暨民俗技藝競賽辦法</w:t>
      </w:r>
    </w:p>
    <w:p w:rsidR="00A20B5F" w:rsidRPr="009B7329" w:rsidRDefault="00A20B5F" w:rsidP="00A20B5F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壹、目的</w:t>
      </w:r>
    </w:p>
    <w:p w:rsidR="00A20B5F" w:rsidRPr="009B7329" w:rsidRDefault="00A20B5F" w:rsidP="00A20B5F">
      <w:pPr>
        <w:pStyle w:val="Default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一、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慶祝嘉義文財殿文財尊神千秋暨入火安座三十</w:t>
      </w:r>
      <w:r w:rsidR="0084663B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六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週年紀念</w:t>
      </w:r>
    </w:p>
    <w:p w:rsidR="00A20B5F" w:rsidRPr="009B7329" w:rsidRDefault="00A20B5F" w:rsidP="00A20B5F">
      <w:pPr>
        <w:pStyle w:val="Default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二、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鼓勵學生發展多元才藝，培養團隊精神，開發學習潛能。</w:t>
      </w:r>
    </w:p>
    <w:p w:rsidR="00A20B5F" w:rsidRPr="009B7329" w:rsidRDefault="00A20B5F" w:rsidP="00A20B5F">
      <w:pPr>
        <w:pStyle w:val="Default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三、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以宗教力量提倡藝文風氣，用藝術美化心靈，創造祥和社會。</w:t>
      </w:r>
    </w:p>
    <w:p w:rsidR="00A20B5F" w:rsidRPr="009B7329" w:rsidRDefault="00A20B5F" w:rsidP="00A20B5F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貳、指導單位：嘉義市政府、嘉義縣政府</w:t>
      </w:r>
    </w:p>
    <w:p w:rsidR="00A20B5F" w:rsidRPr="009B7329" w:rsidRDefault="00A20B5F" w:rsidP="00A20B5F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參、主辦單位：嘉義文財殿管理委員會</w:t>
      </w:r>
    </w:p>
    <w:p w:rsidR="00A20B5F" w:rsidRPr="009B7329" w:rsidRDefault="00A20B5F" w:rsidP="00E70192">
      <w:pPr>
        <w:pStyle w:val="Default"/>
        <w:spacing w:line="480" w:lineRule="exact"/>
        <w:ind w:left="566" w:hangingChars="202" w:hanging="566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肆、協辦單位：嘉義市政府教育處</w:t>
      </w:r>
      <w:r w:rsidR="00E70192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、嘉義縣政府教育處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、嘉義市政府文化局、文財殿附屬文通慈善會</w:t>
      </w:r>
    </w:p>
    <w:p w:rsidR="00A20B5F" w:rsidRPr="009B7329" w:rsidRDefault="00A20B5F" w:rsidP="00E70192">
      <w:pPr>
        <w:pStyle w:val="Default"/>
        <w:spacing w:line="480" w:lineRule="exact"/>
        <w:ind w:left="566" w:hangingChars="202" w:hanging="566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伍、比賽資格：嘉義縣市各國民小學皆可組隊報名參加</w:t>
      </w:r>
      <w:r w:rsidR="00E70192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；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國民中學限參加</w:t>
      </w:r>
      <w:r w:rsidR="00E70192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國中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管樂組，每隊人數以</w:t>
      </w:r>
      <w:r w:rsidRPr="009B7329">
        <w:rPr>
          <w:rFonts w:ascii="標楷體" w:eastAsia="標楷體" w:cs="標楷體"/>
          <w:color w:val="auto"/>
          <w:sz w:val="28"/>
          <w:szCs w:val="28"/>
        </w:rPr>
        <w:t>10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至</w:t>
      </w:r>
      <w:r w:rsidRPr="009B7329">
        <w:rPr>
          <w:rFonts w:ascii="標楷體" w:eastAsia="標楷體" w:cs="標楷體"/>
          <w:color w:val="auto"/>
          <w:sz w:val="28"/>
          <w:szCs w:val="28"/>
        </w:rPr>
        <w:t>60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人為限</w:t>
      </w:r>
    </w:p>
    <w:p w:rsidR="00A20B5F" w:rsidRPr="009B7329" w:rsidRDefault="00A20B5F" w:rsidP="00A20B5F">
      <w:pPr>
        <w:pStyle w:val="Default"/>
        <w:spacing w:line="480" w:lineRule="exact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陸、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比賽</w:t>
      </w:r>
      <w:r w:rsidR="00196A55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組別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：</w:t>
      </w:r>
    </w:p>
    <w:p w:rsidR="00A20B5F" w:rsidRPr="009B7329" w:rsidRDefault="002A1073" w:rsidP="00A20B5F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 xml:space="preserve">    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分為以下七組，每校不限報名隊數，主辦單位得依報名表內容增減或調整組別，並得依據參賽單位之演出特性，調整參賽組別，參賽單位不得異議。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一、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國小西樂甲組</w:t>
      </w:r>
      <w:r w:rsidR="008F135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：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管樂</w:t>
      </w:r>
      <w:r w:rsidR="008F135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合奏、管弦樂合奏</w:t>
      </w:r>
    </w:p>
    <w:p w:rsidR="00E70192" w:rsidRPr="009B7329" w:rsidRDefault="00A20B5F" w:rsidP="00A20B5F">
      <w:pPr>
        <w:pStyle w:val="Default"/>
        <w:snapToGrid w:val="0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  <w:lang w:eastAsia="zh-TW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二、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國小西樂乙組</w:t>
      </w:r>
      <w:r w:rsidR="00E70192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：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弦樂</w:t>
      </w:r>
      <w:r w:rsidR="008F135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合奏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、直笛</w:t>
      </w:r>
      <w:r w:rsidR="008F135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合奏</w:t>
      </w:r>
    </w:p>
    <w:p w:rsidR="00A20B5F" w:rsidRPr="009B7329" w:rsidRDefault="00A20B5F" w:rsidP="008F1356">
      <w:pPr>
        <w:pStyle w:val="Default"/>
        <w:snapToGrid w:val="0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  <w:lang w:eastAsia="zh-TW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三、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國小國樂組</w:t>
      </w:r>
      <w:r w:rsidR="00E70192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：國樂</w:t>
      </w:r>
      <w:r w:rsidR="008F135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合奏</w:t>
      </w:r>
      <w:r w:rsidR="00E70192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、絲竹樂</w:t>
      </w:r>
      <w:r w:rsidR="008F135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合奏</w:t>
      </w:r>
    </w:p>
    <w:p w:rsidR="00E70192" w:rsidRPr="009B7329" w:rsidRDefault="00A20B5F" w:rsidP="00A20B5F">
      <w:pPr>
        <w:pStyle w:val="Default"/>
        <w:snapToGrid w:val="0"/>
        <w:spacing w:line="480" w:lineRule="exact"/>
        <w:ind w:leftChars="200" w:left="480"/>
        <w:rPr>
          <w:rFonts w:ascii="標楷體" w:eastAsia="SimSun" w:cs="標楷體"/>
          <w:color w:val="auto"/>
          <w:sz w:val="28"/>
          <w:szCs w:val="28"/>
          <w:lang w:eastAsia="zh-TW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四、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國小鼓樂組</w:t>
      </w:r>
      <w:r w:rsidR="00E70192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：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各種中西鼓樂</w:t>
      </w:r>
      <w:r w:rsidR="008F135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合奏</w:t>
      </w:r>
    </w:p>
    <w:p w:rsidR="00E70192" w:rsidRPr="009B7329" w:rsidRDefault="00A20B5F" w:rsidP="00E70192">
      <w:pPr>
        <w:pStyle w:val="Default"/>
        <w:snapToGrid w:val="0"/>
        <w:spacing w:line="480" w:lineRule="exact"/>
        <w:ind w:leftChars="200" w:left="480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五、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國小傳統技藝組</w:t>
      </w:r>
      <w:r w:rsidR="00E70192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：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含舞龍、舞獅、宋江陣</w:t>
      </w:r>
      <w:r w:rsidR="008F135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、戲曲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及各種民俗技藝</w:t>
      </w:r>
    </w:p>
    <w:p w:rsidR="00A20B5F" w:rsidRPr="009B7329" w:rsidRDefault="00A20B5F" w:rsidP="00E70192">
      <w:pPr>
        <w:pStyle w:val="Default"/>
        <w:snapToGrid w:val="0"/>
        <w:spacing w:line="480" w:lineRule="exact"/>
        <w:ind w:leftChars="200" w:left="480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六、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國小舞蹈組</w:t>
      </w:r>
      <w:r w:rsidR="00E70192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：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各類</w:t>
      </w:r>
      <w:r w:rsidR="008F135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團體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舞蹈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七、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國中管樂組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 xml:space="preserve">   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以上各組總參加隊數超過</w:t>
      </w:r>
      <w:r w:rsidRPr="009B7329">
        <w:rPr>
          <w:rFonts w:ascii="標楷體" w:eastAsia="標楷體" w:cs="標楷體"/>
          <w:color w:val="auto"/>
          <w:sz w:val="28"/>
          <w:szCs w:val="28"/>
        </w:rPr>
        <w:t>12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隊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含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時，其中任一單項超過</w:t>
      </w:r>
      <w:r w:rsidRPr="009B7329">
        <w:rPr>
          <w:rFonts w:ascii="標楷體" w:eastAsia="標楷體" w:cs="標楷體"/>
          <w:color w:val="auto"/>
          <w:sz w:val="28"/>
          <w:szCs w:val="28"/>
        </w:rPr>
        <w:t>6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隊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含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，則主辦單位有權增設一組比賽項目。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柒、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比賽日期：</w:t>
      </w:r>
      <w:r w:rsidRPr="009B7329">
        <w:rPr>
          <w:rFonts w:ascii="標楷體" w:eastAsia="標楷體" w:cs="標楷體"/>
          <w:color w:val="auto"/>
          <w:sz w:val="28"/>
          <w:szCs w:val="28"/>
        </w:rPr>
        <w:t>1</w:t>
      </w:r>
      <w:r w:rsidR="0084663B">
        <w:rPr>
          <w:rFonts w:ascii="標楷體" w:eastAsia="標楷體" w:cs="標楷體"/>
          <w:color w:val="auto"/>
          <w:sz w:val="28"/>
          <w:szCs w:val="28"/>
        </w:rPr>
        <w:t>10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年</w:t>
      </w:r>
      <w:r w:rsidR="0084663B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6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月</w:t>
      </w:r>
      <w:r w:rsidR="004524A3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1</w:t>
      </w:r>
      <w:r w:rsidR="0084663B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9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、</w:t>
      </w:r>
      <w:r w:rsidR="0084663B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20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日（星期六、日），賽程</w:t>
      </w:r>
      <w:r w:rsidR="0084663B">
        <w:rPr>
          <w:rFonts w:ascii="標楷體" w:eastAsia="標楷體" w:cs="標楷體" w:hint="eastAsia"/>
          <w:color w:val="auto"/>
          <w:sz w:val="28"/>
          <w:szCs w:val="28"/>
        </w:rPr>
        <w:t>於報名截止後，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另行公布於文財殿網頁（</w:t>
      </w:r>
      <w:r w:rsidRPr="009B7329">
        <w:rPr>
          <w:rFonts w:ascii="標楷體" w:eastAsia="標楷體" w:cs="標楷體"/>
          <w:color w:val="auto"/>
          <w:sz w:val="28"/>
          <w:szCs w:val="28"/>
        </w:rPr>
        <w:t>http://www.cywtd.org.tw/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），請自行上網查閱，主辦單位不再通知。</w:t>
      </w:r>
    </w:p>
    <w:p w:rsidR="00B70DEC" w:rsidRPr="009B7329" w:rsidRDefault="00A20B5F" w:rsidP="00A20B5F">
      <w:pPr>
        <w:pStyle w:val="Default"/>
        <w:snapToGrid w:val="0"/>
        <w:spacing w:line="480" w:lineRule="exact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lastRenderedPageBreak/>
        <w:t>捌、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比賽地點：</w:t>
      </w:r>
    </w:p>
    <w:p w:rsidR="00B70DEC" w:rsidRPr="009B7329" w:rsidRDefault="00B70DEC" w:rsidP="00A20B5F">
      <w:pPr>
        <w:pStyle w:val="Default"/>
        <w:snapToGrid w:val="0"/>
        <w:spacing w:line="480" w:lineRule="exact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Theme="minorEastAsia" w:hAnsiTheme="minorEastAsia" w:cs="標楷體" w:hint="eastAsia"/>
          <w:color w:val="auto"/>
          <w:sz w:val="28"/>
          <w:szCs w:val="28"/>
          <w:lang w:eastAsia="zh-TW"/>
        </w:rPr>
        <w:t xml:space="preserve">    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嘉義文財殿前廣場（嘉義市林森東路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470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巷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67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號）。</w:t>
      </w:r>
    </w:p>
    <w:p w:rsidR="00A20B5F" w:rsidRPr="009B7329" w:rsidRDefault="00B70DEC" w:rsidP="00A20B5F">
      <w:pPr>
        <w:pStyle w:val="Default"/>
        <w:snapToGrid w:val="0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Theme="minorEastAsia" w:hAnsiTheme="minorEastAsia" w:cs="標楷體" w:hint="eastAsia"/>
          <w:color w:val="auto"/>
          <w:sz w:val="28"/>
          <w:szCs w:val="28"/>
          <w:lang w:eastAsia="zh-TW"/>
        </w:rPr>
        <w:t xml:space="preserve">    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比賽位置在文財殿廣場的競賽舞台，寬度</w:t>
      </w:r>
      <w:r w:rsidR="0025416B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36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台尺，深度</w:t>
      </w:r>
      <w:r w:rsidR="00C61D7E" w:rsidRPr="009B7329">
        <w:rPr>
          <w:rFonts w:ascii="標楷體" w:eastAsia="標楷體" w:cs="標楷體"/>
          <w:color w:val="auto"/>
          <w:sz w:val="28"/>
          <w:szCs w:val="28"/>
        </w:rPr>
        <w:t>3</w:t>
      </w:r>
      <w:r w:rsidR="00C61D7E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0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台尺，請自行於賽前勘查場地範圍，不得要求增加競賽區範圍。比賽場地將搭設舞台，舞台地板材質為不織布，進行奔跑跳躍時容易滑動，</w:t>
      </w:r>
      <w:r w:rsidR="00A20B5F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請</w:t>
      </w:r>
      <w:r w:rsidR="0084663B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指導老師</w:t>
      </w:r>
      <w:r w:rsidR="00A20B5F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自行評估動作是否安全</w:t>
      </w:r>
      <w:r w:rsidR="0084663B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，做好安全指導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。</w:t>
      </w:r>
      <w:r w:rsidR="00A20B5F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舞台</w:t>
      </w:r>
      <w:r w:rsidR="0025416B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  <w:lang w:eastAsia="zh-TW"/>
        </w:rPr>
        <w:t>左右兩側</w:t>
      </w:r>
      <w:r w:rsidR="0084663B">
        <w:rPr>
          <w:rFonts w:ascii="標楷體" w:eastAsia="標楷體" w:cs="標楷體" w:hint="eastAsia"/>
          <w:b/>
          <w:color w:val="auto"/>
          <w:sz w:val="28"/>
          <w:szCs w:val="28"/>
          <w:u w:val="single"/>
          <w:lang w:eastAsia="zh-TW"/>
        </w:rPr>
        <w:t>設</w:t>
      </w:r>
      <w:r w:rsidR="0025416B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有</w:t>
      </w:r>
      <w:r w:rsidR="0084663B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裝飾用</w:t>
      </w:r>
      <w:r w:rsidR="0025416B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護欄</w:t>
      </w:r>
      <w:r w:rsidR="0084663B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，不具保護功能</w:t>
      </w:r>
      <w:r w:rsidR="0025416B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，請</w:t>
      </w:r>
      <w:r w:rsidR="00A20B5F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各隊伍</w:t>
      </w:r>
      <w:r w:rsidR="0084663B">
        <w:rPr>
          <w:rFonts w:ascii="標楷體" w:eastAsia="標楷體" w:cs="標楷體" w:hint="eastAsia"/>
          <w:b/>
          <w:color w:val="auto"/>
          <w:sz w:val="28"/>
          <w:szCs w:val="28"/>
          <w:u w:val="single"/>
          <w:lang w:eastAsia="zh-TW"/>
        </w:rPr>
        <w:t>領隊人員</w:t>
      </w:r>
      <w:r w:rsidR="00A20B5F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提醒學生注意安全</w:t>
      </w:r>
      <w:r w:rsidR="0084663B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，避免跌落舞台</w:t>
      </w:r>
      <w:r w:rsidR="00A20B5F" w:rsidRPr="009B7329">
        <w:rPr>
          <w:rFonts w:ascii="標楷體" w:eastAsia="標楷體" w:cs="標楷體" w:hint="eastAsia"/>
          <w:b/>
          <w:color w:val="auto"/>
          <w:sz w:val="28"/>
          <w:szCs w:val="28"/>
          <w:u w:val="single"/>
        </w:rPr>
        <w:t>。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玖、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交通補助費：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1132" w:hangingChars="233" w:hanging="652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一、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參賽隊伍由主辦單位補助參賽交通費用，以校為單位計算。管樂組每隊補助</w:t>
      </w:r>
      <w:r w:rsidRPr="009B7329">
        <w:rPr>
          <w:rFonts w:ascii="標楷體" w:eastAsia="標楷體" w:cs="標楷體"/>
          <w:color w:val="auto"/>
          <w:sz w:val="28"/>
          <w:szCs w:val="28"/>
        </w:rPr>
        <w:t>6000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元，其餘各組嘉義市學校每隊補助</w:t>
      </w:r>
      <w:r w:rsidRPr="009B7329">
        <w:rPr>
          <w:rFonts w:ascii="標楷體" w:eastAsia="標楷體" w:cs="標楷體"/>
          <w:color w:val="auto"/>
          <w:sz w:val="28"/>
          <w:szCs w:val="28"/>
        </w:rPr>
        <w:t>2,500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元</w:t>
      </w:r>
      <w:r w:rsidRPr="009B7329">
        <w:rPr>
          <w:rFonts w:ascii="標楷體" w:eastAsia="標楷體" w:cs="標楷體"/>
          <w:color w:val="auto"/>
          <w:sz w:val="28"/>
          <w:szCs w:val="28"/>
        </w:rPr>
        <w:t>/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車，嘉義縣學校補助</w:t>
      </w:r>
      <w:r w:rsidRPr="009B7329">
        <w:rPr>
          <w:rFonts w:ascii="標楷體" w:eastAsia="標楷體" w:cs="標楷體"/>
          <w:color w:val="auto"/>
          <w:sz w:val="28"/>
          <w:szCs w:val="28"/>
        </w:rPr>
        <w:t>3,500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元</w:t>
      </w:r>
      <w:r w:rsidRPr="009B7329">
        <w:rPr>
          <w:rFonts w:ascii="標楷體" w:eastAsia="標楷體" w:cs="標楷體"/>
          <w:color w:val="auto"/>
          <w:sz w:val="28"/>
          <w:szCs w:val="28"/>
        </w:rPr>
        <w:t>/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車，比賽隊伍報到當天須至報到處簽到，並提出交通補助費統一收據。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1132" w:hangingChars="233" w:hanging="652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二、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學校報名同組別兩隊以上者，若報名總人數超過</w:t>
      </w:r>
      <w:r w:rsidRPr="009B7329">
        <w:rPr>
          <w:rFonts w:ascii="標楷體" w:eastAsia="標楷體" w:cs="標楷體"/>
          <w:color w:val="auto"/>
          <w:sz w:val="28"/>
          <w:szCs w:val="28"/>
        </w:rPr>
        <w:t>35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人時，補助</w:t>
      </w:r>
      <w:r w:rsidRPr="009B7329">
        <w:rPr>
          <w:rFonts w:ascii="標楷體" w:eastAsia="標楷體" w:cs="標楷體"/>
          <w:color w:val="auto"/>
          <w:sz w:val="28"/>
          <w:szCs w:val="28"/>
        </w:rPr>
        <w:t>2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部車輛費用；未超過</w:t>
      </w:r>
      <w:r w:rsidRPr="009B7329">
        <w:rPr>
          <w:rFonts w:ascii="標楷體" w:eastAsia="標楷體" w:cs="標楷體"/>
          <w:color w:val="auto"/>
          <w:sz w:val="28"/>
          <w:szCs w:val="28"/>
        </w:rPr>
        <w:t>35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人者，補助</w:t>
      </w:r>
      <w:r w:rsidRPr="009B7329">
        <w:rPr>
          <w:rFonts w:ascii="標楷體" w:eastAsia="標楷體" w:cs="標楷體"/>
          <w:color w:val="auto"/>
          <w:sz w:val="28"/>
          <w:szCs w:val="28"/>
        </w:rPr>
        <w:t>1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部車輛。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1132" w:hangingChars="233" w:hanging="652"/>
        <w:rPr>
          <w:rFonts w:eastAsia="SimSun"/>
          <w:color w:val="auto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三、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主辦單位並於現場贈送參與師生西點餐盒一份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依據報</w:t>
      </w:r>
      <w:r w:rsidR="0025416B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名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人數分發</w:t>
      </w:r>
      <w:r w:rsidR="0025416B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含</w:t>
      </w:r>
      <w:r w:rsidR="0025416B" w:rsidRPr="009B7329">
        <w:rPr>
          <w:rFonts w:ascii="標楷體" w:eastAsia="標楷體" w:hAnsi="標楷體" w:cs="標楷體" w:hint="eastAsia"/>
          <w:color w:val="auto"/>
          <w:sz w:val="28"/>
          <w:szCs w:val="28"/>
        </w:rPr>
        <w:t>指導老師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壹拾、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比賽規則：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1132" w:hangingChars="233" w:hanging="652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一、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參賽人數：每隊限</w:t>
      </w:r>
      <w:r w:rsidRPr="009B7329">
        <w:rPr>
          <w:rFonts w:ascii="標楷體" w:eastAsia="標楷體" w:cs="標楷體"/>
          <w:color w:val="auto"/>
          <w:sz w:val="28"/>
          <w:szCs w:val="28"/>
        </w:rPr>
        <w:t>10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～</w:t>
      </w:r>
      <w:r w:rsidRPr="009B7329">
        <w:rPr>
          <w:rFonts w:ascii="標楷體" w:eastAsia="標楷體" w:cs="標楷體"/>
          <w:color w:val="auto"/>
          <w:sz w:val="28"/>
          <w:szCs w:val="28"/>
        </w:rPr>
        <w:t>60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人，人數不足或超過者，每一人扣總分</w:t>
      </w:r>
      <w:r w:rsidRPr="009B7329">
        <w:rPr>
          <w:rFonts w:ascii="標楷體" w:eastAsia="標楷體" w:cs="標楷體"/>
          <w:color w:val="auto"/>
          <w:sz w:val="28"/>
          <w:szCs w:val="28"/>
        </w:rPr>
        <w:t>0.1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分。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1132" w:hangingChars="233" w:hanging="652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二、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參賽人員：音樂類</w:t>
      </w:r>
      <w:r w:rsidR="001E1616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合奏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之指揮得由一名教師擔任。國中管樂組參賽人員必須為</w:t>
      </w:r>
      <w:r w:rsidR="00ED422E">
        <w:rPr>
          <w:rFonts w:ascii="標楷體" w:eastAsia="標楷體" w:cs="標楷體" w:hint="eastAsia"/>
          <w:color w:val="auto"/>
          <w:sz w:val="28"/>
          <w:szCs w:val="28"/>
        </w:rPr>
        <w:t>該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國中之在學學生；其餘組別參賽人員須為</w:t>
      </w:r>
      <w:r w:rsidR="00ED422E">
        <w:rPr>
          <w:rFonts w:ascii="標楷體" w:eastAsia="標楷體" w:cs="標楷體" w:hint="eastAsia"/>
          <w:color w:val="auto"/>
          <w:sz w:val="28"/>
          <w:szCs w:val="28"/>
        </w:rPr>
        <w:t>該國小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在學之學生。遇有參賽隊伍提出書面抗議事件時，主辦單位得要求參賽單位提供參賽人員之在學證明文件。倘若查獲非規定人員上台比賽，取消獲獎資格，追繳獲獎之獎金、獎座。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三、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比賽時間：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850" w:hangingChars="132" w:hanging="37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 xml:space="preserve">1.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每隊限時</w:t>
      </w:r>
      <w:r w:rsidR="002B3673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7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～</w:t>
      </w:r>
      <w:r w:rsidRPr="009B7329">
        <w:rPr>
          <w:rFonts w:ascii="標楷體" w:eastAsia="標楷體" w:cs="標楷體"/>
          <w:color w:val="auto"/>
          <w:sz w:val="28"/>
          <w:szCs w:val="28"/>
        </w:rPr>
        <w:t>1</w:t>
      </w:r>
      <w:r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2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分鐘（以比賽音樂或正式動作開始及結束時間為準，不含準備及搬運器材時間）。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850" w:hangingChars="132" w:hanging="37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 xml:space="preserve">2.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時間不足</w:t>
      </w:r>
      <w:r w:rsidR="002B3673">
        <w:rPr>
          <w:rFonts w:ascii="標楷體" w:eastAsia="標楷體" w:cs="標楷體"/>
          <w:color w:val="auto"/>
          <w:sz w:val="28"/>
          <w:szCs w:val="28"/>
        </w:rPr>
        <w:t>7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分鐘或超過</w:t>
      </w:r>
      <w:r w:rsidRPr="009B7329">
        <w:rPr>
          <w:rFonts w:ascii="標楷體" w:eastAsia="標楷體" w:cs="標楷體"/>
          <w:color w:val="auto"/>
          <w:sz w:val="28"/>
          <w:szCs w:val="28"/>
        </w:rPr>
        <w:t>1</w:t>
      </w:r>
      <w:r w:rsidR="002B3673">
        <w:rPr>
          <w:rFonts w:ascii="標楷體" w:eastAsia="標楷體" w:cs="標楷體"/>
          <w:color w:val="auto"/>
          <w:sz w:val="28"/>
          <w:szCs w:val="28"/>
        </w:rPr>
        <w:t>2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分鐘，每</w:t>
      </w:r>
      <w:r w:rsidRPr="009B7329">
        <w:rPr>
          <w:rFonts w:ascii="標楷體" w:eastAsia="標楷體" w:cs="標楷體"/>
          <w:color w:val="auto"/>
          <w:sz w:val="28"/>
          <w:szCs w:val="28"/>
        </w:rPr>
        <w:t>30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秒扣總分</w:t>
      </w:r>
      <w:r w:rsidRPr="009B7329">
        <w:rPr>
          <w:rFonts w:ascii="標楷體" w:eastAsia="標楷體" w:cs="標楷體"/>
          <w:color w:val="auto"/>
          <w:sz w:val="28"/>
          <w:szCs w:val="28"/>
        </w:rPr>
        <w:t>0.5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分。主辦單位於計時員桌面設置電腦螢幕計時，請自行控制時間，主辦單位不按鈴。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850" w:hangingChars="132" w:hanging="37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lastRenderedPageBreak/>
        <w:t xml:space="preserve">3.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計時標準：以表演形式開始（依指揮、樂音、調音、鼓聲、動作之起始做判斷）作為計算基準，整體演出形式終了為結束之計算基準。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850" w:hangingChars="132" w:hanging="37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 xml:space="preserve">4.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為求賽程流暢，各隊進場及佈置時間不得超過</w:t>
      </w:r>
      <w:r w:rsidRPr="009B7329">
        <w:rPr>
          <w:rFonts w:ascii="標楷體" w:eastAsia="標楷體" w:cs="標楷體"/>
          <w:color w:val="auto"/>
          <w:sz w:val="28"/>
          <w:szCs w:val="28"/>
        </w:rPr>
        <w:t>10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分鐘為原則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480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四、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比賽內容：</w:t>
      </w:r>
    </w:p>
    <w:p w:rsidR="00A20B5F" w:rsidRPr="009B7329" w:rsidRDefault="001E1616" w:rsidP="00A20B5F">
      <w:pPr>
        <w:pStyle w:val="Default"/>
        <w:snapToGrid w:val="0"/>
        <w:spacing w:line="480" w:lineRule="exact"/>
        <w:ind w:leftChars="200" w:left="480"/>
        <w:rPr>
          <w:color w:val="auto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 xml:space="preserve">    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各隊自訂主題，惟不得違反社會善良風俗，</w:t>
      </w:r>
      <w:r w:rsidR="002B3673">
        <w:rPr>
          <w:rFonts w:ascii="標楷體" w:eastAsia="標楷體" w:cs="標楷體" w:hint="eastAsia"/>
          <w:color w:val="auto"/>
          <w:sz w:val="28"/>
          <w:szCs w:val="28"/>
        </w:rPr>
        <w:t>且不得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使用危險道具及爆裂物。凡有拋接人員等危險之動作，一律由參賽單位自行準備合格安全軟墊，否則禁止比賽，並自負意外責任。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壹拾壹、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評分標準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一、國小西樂甲組、國小西樂乙組、國小國樂組、國小鼓樂組、國中管樂組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>1.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音樂基本詮釋及技巧：</w:t>
      </w:r>
      <w:r w:rsidRPr="009B7329">
        <w:rPr>
          <w:rFonts w:ascii="標楷體" w:eastAsia="標楷體" w:cs="標楷體"/>
          <w:color w:val="auto"/>
          <w:sz w:val="28"/>
          <w:szCs w:val="28"/>
        </w:rPr>
        <w:t>60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％，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含速度、節奏，段落表現及樂曲整體性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>2.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音樂性：</w:t>
      </w:r>
      <w:r w:rsidRPr="009B7329">
        <w:rPr>
          <w:rFonts w:ascii="標楷體" w:eastAsia="標楷體" w:cs="標楷體"/>
          <w:color w:val="auto"/>
          <w:sz w:val="28"/>
          <w:szCs w:val="28"/>
        </w:rPr>
        <w:t>30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％，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樂風及情緒掌握，曲式表現之正統性，樂句處理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>3.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團隊精神：</w:t>
      </w:r>
      <w:r w:rsidRPr="009B7329">
        <w:rPr>
          <w:rFonts w:ascii="標楷體" w:eastAsia="標楷體" w:cs="標楷體"/>
          <w:color w:val="auto"/>
          <w:sz w:val="28"/>
          <w:szCs w:val="28"/>
        </w:rPr>
        <w:t>10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％，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含團隊默契、秩序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二、傳統技藝組、舞蹈組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>1.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表演內容：</w:t>
      </w:r>
      <w:r w:rsidRPr="009B7329">
        <w:rPr>
          <w:rFonts w:ascii="標楷體" w:eastAsia="標楷體" w:cs="標楷體"/>
          <w:color w:val="auto"/>
          <w:sz w:val="28"/>
          <w:szCs w:val="28"/>
        </w:rPr>
        <w:t>40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％（含隊形變化、創意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>2.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音樂及節奏配合：</w:t>
      </w:r>
      <w:r w:rsidRPr="009B7329">
        <w:rPr>
          <w:rFonts w:ascii="標楷體" w:eastAsia="標楷體" w:cs="標楷體"/>
          <w:color w:val="auto"/>
          <w:sz w:val="28"/>
          <w:szCs w:val="28"/>
        </w:rPr>
        <w:t>20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％。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>3.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動作熟練與技巧：</w:t>
      </w:r>
      <w:r w:rsidRPr="009B7329">
        <w:rPr>
          <w:rFonts w:ascii="標楷體" w:eastAsia="標楷體" w:cs="標楷體"/>
          <w:color w:val="auto"/>
          <w:sz w:val="28"/>
          <w:szCs w:val="28"/>
        </w:rPr>
        <w:t>20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％。</w:t>
      </w:r>
    </w:p>
    <w:p w:rsidR="00A20B5F" w:rsidRPr="009B7329" w:rsidRDefault="00A20B5F" w:rsidP="00A20B5F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/>
          <w:color w:val="auto"/>
          <w:sz w:val="28"/>
          <w:szCs w:val="28"/>
        </w:rPr>
        <w:t>4.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團隊精神：</w:t>
      </w:r>
      <w:r w:rsidRPr="009B7329">
        <w:rPr>
          <w:rFonts w:ascii="標楷體" w:eastAsia="標楷體" w:cs="標楷體"/>
          <w:color w:val="auto"/>
          <w:sz w:val="28"/>
          <w:szCs w:val="28"/>
        </w:rPr>
        <w:t>20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％，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含團隊默契、服裝、道具、秩序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壹拾貳、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報名方式：</w:t>
      </w:r>
    </w:p>
    <w:p w:rsidR="00A20B5F" w:rsidRPr="009B7329" w:rsidRDefault="00A612DD" w:rsidP="00A612DD">
      <w:pPr>
        <w:pStyle w:val="Default"/>
        <w:snapToGrid w:val="0"/>
        <w:spacing w:line="480" w:lineRule="exact"/>
        <w:ind w:leftChars="200" w:left="480"/>
        <w:rPr>
          <w:rFonts w:ascii="標楷體" w:eastAsia="標楷體" w:hAnsi="Verdana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一、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即日起至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1</w:t>
      </w:r>
      <w:r w:rsidR="002B3673">
        <w:rPr>
          <w:rFonts w:ascii="標楷體" w:eastAsia="標楷體" w:cs="標楷體"/>
          <w:color w:val="auto"/>
          <w:sz w:val="28"/>
          <w:szCs w:val="28"/>
        </w:rPr>
        <w:t>10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年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4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月</w:t>
      </w:r>
      <w:r w:rsidR="002B3673">
        <w:rPr>
          <w:rFonts w:ascii="標楷體" w:eastAsia="標楷體" w:cs="標楷體"/>
          <w:color w:val="auto"/>
          <w:sz w:val="28"/>
          <w:szCs w:val="28"/>
        </w:rPr>
        <w:t>30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日止，以學校為單位，填寫報名表，傳真或以電子郵件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="00A20B5F" w:rsidRPr="002B3673">
        <w:rPr>
          <w:rFonts w:ascii="標楷體" w:eastAsia="標楷體" w:cs="標楷體"/>
          <w:color w:val="auto"/>
          <w:sz w:val="28"/>
          <w:szCs w:val="28"/>
        </w:rPr>
        <w:t>cywtd@hotmail.com)</w:t>
      </w:r>
      <w:r w:rsidR="00A20B5F"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傳送至嘉義文財殿，並請於傳送後電話確認。電話：</w:t>
      </w:r>
      <w:r w:rsidR="00A20B5F" w:rsidRPr="009B7329">
        <w:rPr>
          <w:rFonts w:ascii="標楷體" w:eastAsia="標楷體" w:hAnsi="Verdana" w:cs="標楷體"/>
          <w:color w:val="auto"/>
          <w:sz w:val="28"/>
          <w:szCs w:val="28"/>
        </w:rPr>
        <w:t>05-2766028</w:t>
      </w:r>
      <w:r w:rsidR="00A20B5F"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，傳真電話：</w:t>
      </w:r>
      <w:r w:rsidR="00A20B5F" w:rsidRPr="009B7329">
        <w:rPr>
          <w:rFonts w:ascii="標楷體" w:eastAsia="標楷體" w:hAnsi="Verdana" w:cs="標楷體"/>
          <w:color w:val="auto"/>
          <w:sz w:val="28"/>
          <w:szCs w:val="28"/>
        </w:rPr>
        <w:t>05-2784889</w:t>
      </w:r>
      <w:r w:rsidR="00A20B5F"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。</w:t>
      </w:r>
    </w:p>
    <w:p w:rsidR="00A20B5F" w:rsidRPr="009B7329" w:rsidRDefault="00A612DD" w:rsidP="00A612DD">
      <w:pPr>
        <w:pStyle w:val="Default"/>
        <w:snapToGrid w:val="0"/>
        <w:spacing w:line="480" w:lineRule="exact"/>
        <w:ind w:leftChars="200" w:left="480"/>
        <w:rPr>
          <w:rFonts w:ascii="標楷體" w:eastAsia="標楷體" w:hAnsi="Verdana" w:cs="標楷體"/>
          <w:color w:val="auto"/>
          <w:sz w:val="28"/>
          <w:szCs w:val="28"/>
        </w:rPr>
      </w:pPr>
      <w:r w:rsidRPr="009B7329">
        <w:rPr>
          <w:rFonts w:ascii="標楷體" w:eastAsia="標楷體" w:hAnsi="Verdana" w:cs="標楷體" w:hint="eastAsia"/>
          <w:color w:val="auto"/>
          <w:sz w:val="28"/>
          <w:szCs w:val="28"/>
          <w:lang w:eastAsia="zh-TW"/>
        </w:rPr>
        <w:t>二、</w:t>
      </w:r>
      <w:r w:rsidR="00A20B5F"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參加團隊均以學校為單位報名參賽，不接受非國民中小學之團體報名。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rFonts w:ascii="標楷體" w:eastAsia="標楷體" w:hAnsi="Verdana" w:cs="標楷體"/>
          <w:color w:val="auto"/>
          <w:sz w:val="28"/>
          <w:szCs w:val="28"/>
        </w:rPr>
      </w:pP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壹拾參、</w:t>
      </w:r>
      <w:r w:rsidRPr="009B7329">
        <w:rPr>
          <w:rFonts w:ascii="標楷體" w:eastAsia="標楷體" w:hAnsi="Verdana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評審辦法：</w:t>
      </w:r>
    </w:p>
    <w:p w:rsidR="00A20B5F" w:rsidRPr="009B7329" w:rsidRDefault="00A20B5F" w:rsidP="00A612DD">
      <w:pPr>
        <w:pStyle w:val="Default"/>
        <w:snapToGrid w:val="0"/>
        <w:spacing w:line="480" w:lineRule="exact"/>
        <w:ind w:leftChars="200" w:left="1132" w:hangingChars="233" w:hanging="652"/>
        <w:rPr>
          <w:rFonts w:ascii="標楷體" w:eastAsia="標楷體" w:hAnsi="Verdana" w:cs="標楷體"/>
          <w:color w:val="auto"/>
          <w:sz w:val="28"/>
          <w:szCs w:val="28"/>
        </w:rPr>
      </w:pP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一、</w:t>
      </w:r>
      <w:r w:rsidRPr="009B7329">
        <w:rPr>
          <w:rFonts w:ascii="標楷體" w:eastAsia="標楷體" w:hAnsi="Verdana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由主辦單位聘請專家等組成評審委員會評審之。比賽後提供比賽隊伍之評審評語，請有需要的隊伍於公布成績後，派員向文財殿辦公室索取</w:t>
      </w:r>
      <w:r w:rsidR="00A612DD" w:rsidRPr="009B7329">
        <w:rPr>
          <w:rFonts w:ascii="標楷體" w:eastAsia="標楷體" w:hAnsi="Verdana" w:cs="標楷體" w:hint="eastAsia"/>
          <w:color w:val="auto"/>
          <w:sz w:val="28"/>
          <w:szCs w:val="28"/>
          <w:lang w:eastAsia="zh-TW"/>
        </w:rPr>
        <w:t>，限由參賽學校代表索取該隊評語</w:t>
      </w: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。</w:t>
      </w:r>
    </w:p>
    <w:p w:rsidR="00A20B5F" w:rsidRPr="009B7329" w:rsidRDefault="00A20B5F" w:rsidP="00A612DD">
      <w:pPr>
        <w:pStyle w:val="Default"/>
        <w:snapToGrid w:val="0"/>
        <w:spacing w:line="480" w:lineRule="exact"/>
        <w:ind w:leftChars="200" w:left="1132" w:hangingChars="233" w:hanging="652"/>
        <w:rPr>
          <w:rFonts w:ascii="標楷體" w:eastAsia="標楷體" w:hAnsi="Verdana" w:cs="標楷體"/>
          <w:color w:val="auto"/>
          <w:sz w:val="28"/>
          <w:szCs w:val="28"/>
        </w:rPr>
      </w:pP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二、</w:t>
      </w:r>
      <w:r w:rsidRPr="009B7329">
        <w:rPr>
          <w:rFonts w:ascii="標楷體" w:eastAsia="標楷體" w:hAnsi="Verdana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比賽結果將於比賽當天下午</w:t>
      </w:r>
      <w:r w:rsidRPr="009B7329">
        <w:rPr>
          <w:rFonts w:ascii="標楷體" w:eastAsia="標楷體" w:hAnsi="Verdana" w:cs="標楷體"/>
          <w:color w:val="auto"/>
          <w:sz w:val="28"/>
          <w:szCs w:val="28"/>
        </w:rPr>
        <w:t>19</w:t>
      </w: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：</w:t>
      </w:r>
      <w:r w:rsidRPr="009B7329">
        <w:rPr>
          <w:rFonts w:ascii="標楷體" w:eastAsia="標楷體" w:hAnsi="Verdana" w:cs="標楷體"/>
          <w:color w:val="auto"/>
          <w:sz w:val="28"/>
          <w:szCs w:val="28"/>
        </w:rPr>
        <w:t>00</w:t>
      </w: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前公佈於嘉義文財殿網站</w:t>
      </w:r>
      <w:r w:rsidR="00A612DD" w:rsidRPr="009B7329">
        <w:rPr>
          <w:rFonts w:ascii="標楷體" w:eastAsia="標楷體" w:hAnsi="Verdana" w:cs="標楷體" w:hint="eastAsia"/>
          <w:color w:val="auto"/>
          <w:sz w:val="28"/>
          <w:szCs w:val="28"/>
          <w:lang w:eastAsia="zh-TW"/>
        </w:rPr>
        <w:t>。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color w:val="auto"/>
        </w:rPr>
      </w:pP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壹拾肆、</w:t>
      </w:r>
      <w:r w:rsidRPr="009B7329">
        <w:rPr>
          <w:rFonts w:ascii="標楷體" w:eastAsia="標楷體" w:hAnsi="Verdana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hAnsi="Verdana" w:cs="標楷體" w:hint="eastAsia"/>
          <w:color w:val="auto"/>
          <w:sz w:val="28"/>
          <w:szCs w:val="28"/>
        </w:rPr>
        <w:t>獎勵方式：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480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lastRenderedPageBreak/>
        <w:t>一、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獎勵內容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第一名：每組乙隊，獎金貳萬元，獎牌乙座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第二名：每組乙隊，獎金壹萬伍仟元，獎牌乙座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第三名：每組乙隊，獎金壹萬元，獎牌乙座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400" w:left="96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優勝：獎金伍仟元，獎牌乙座。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480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二、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獎勵額度：</w:t>
      </w:r>
    </w:p>
    <w:p w:rsidR="00A20B5F" w:rsidRPr="009B7329" w:rsidRDefault="00691029" w:rsidP="00691029">
      <w:pPr>
        <w:pStyle w:val="Default"/>
        <w:snapToGrid w:val="0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 xml:space="preserve">    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該組參賽隊伍未達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5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隊者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含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5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隊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)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，頒發前二名獎項，不頒發優勝獎項；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7-9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隊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含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)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者，頒發前三名獎項及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2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隊優勝獎項；參賽隊伍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10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隊以上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含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)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者，頒發前三名獎項及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3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隊優勝獎項。各隊演出平均成績未達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70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分者，不給予獎勵，亦不列入名次。</w:t>
      </w:r>
    </w:p>
    <w:p w:rsidR="00A20B5F" w:rsidRPr="009B7329" w:rsidRDefault="00691029" w:rsidP="00691029">
      <w:pPr>
        <w:pStyle w:val="Default"/>
        <w:snapToGrid w:val="0"/>
        <w:spacing w:line="480" w:lineRule="exact"/>
        <w:ind w:leftChars="200" w:left="480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 xml:space="preserve">    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若前三名隊伍有並列成績情況，則遞減次一獎項隊數，以符合前項獎勵額度之總隊數為原則。</w:t>
      </w:r>
      <w:r w:rsidR="000229B6">
        <w:rPr>
          <w:rFonts w:ascii="標楷體" w:eastAsia="標楷體" w:cs="標楷體" w:hint="eastAsia"/>
          <w:color w:val="auto"/>
          <w:sz w:val="28"/>
          <w:szCs w:val="28"/>
        </w:rPr>
        <w:t>主辦單位依據比賽現況，</w:t>
      </w:r>
      <w:bookmarkStart w:id="0" w:name="_GoBack"/>
      <w:bookmarkEnd w:id="0"/>
      <w:r w:rsidR="000229B6">
        <w:rPr>
          <w:rFonts w:ascii="標楷體" w:eastAsia="標楷體" w:cs="標楷體" w:hint="eastAsia"/>
          <w:color w:val="auto"/>
          <w:sz w:val="28"/>
          <w:szCs w:val="28"/>
        </w:rPr>
        <w:t>有酌量增列獎項的權力。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壹拾伍、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頒獎典禮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132" w:hangingChars="233" w:hanging="652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一、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頒獎典禮時間配合主辦單位相關活動，擇期於文財殿廣場舉行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預計於</w:t>
      </w:r>
      <w:r w:rsidRPr="009B7329">
        <w:rPr>
          <w:rFonts w:ascii="標楷體" w:eastAsia="標楷體" w:cs="標楷體"/>
          <w:color w:val="auto"/>
          <w:sz w:val="28"/>
          <w:szCs w:val="28"/>
        </w:rPr>
        <w:t>1</w:t>
      </w:r>
      <w:r w:rsidR="00F97103">
        <w:rPr>
          <w:rFonts w:ascii="標楷體" w:eastAsia="標楷體" w:cs="標楷體"/>
          <w:color w:val="auto"/>
          <w:sz w:val="28"/>
          <w:szCs w:val="28"/>
        </w:rPr>
        <w:t>10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年</w:t>
      </w:r>
      <w:r w:rsidR="00F97103">
        <w:rPr>
          <w:rFonts w:ascii="標楷體" w:eastAsia="標楷體" w:cs="標楷體"/>
          <w:color w:val="auto"/>
          <w:sz w:val="28"/>
          <w:szCs w:val="28"/>
        </w:rPr>
        <w:t>7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月，另行通知獲獎單位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。請獲獎單位校長或指導教師到場受獎。未派員到場之參賽單位，取消獎金及得獎資格。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132" w:hangingChars="233" w:hanging="652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二、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獲得第一名或有特殊表現的隊伍，將另行邀請參加今年度之文財殿相關慶典演出，其演出日期另行通知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約於農曆八、九月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。屆時請各隊準備</w:t>
      </w:r>
      <w:r w:rsidRPr="009B7329">
        <w:rPr>
          <w:rFonts w:ascii="標楷體" w:eastAsia="標楷體" w:cs="標楷體"/>
          <w:color w:val="auto"/>
          <w:sz w:val="28"/>
          <w:szCs w:val="28"/>
        </w:rPr>
        <w:t>15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分鐘以上的表演節目，演出車馬費由文財殿補助。</w:t>
      </w:r>
    </w:p>
    <w:p w:rsidR="00A20B5F" w:rsidRPr="009B7329" w:rsidRDefault="00A20B5F" w:rsidP="00A20B5F">
      <w:pPr>
        <w:pStyle w:val="Default"/>
        <w:snapToGrid w:val="0"/>
        <w:spacing w:line="480" w:lineRule="exact"/>
        <w:rPr>
          <w:color w:val="auto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壹拾陸、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注意事項：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一、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參賽單位報名完成後，視同願意遵守本簡章各項規定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二、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報名表上各項資料應據實填寫，報名手續完成後，不得要求變更。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三、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參賽隊伍排定之賽程不得要求更改。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四、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各參賽隊伍應於比賽前</w:t>
      </w:r>
      <w:r w:rsidRPr="009B7329">
        <w:rPr>
          <w:rFonts w:ascii="標楷體" w:eastAsia="標楷體" w:cs="標楷體"/>
          <w:color w:val="auto"/>
          <w:sz w:val="28"/>
          <w:szCs w:val="28"/>
        </w:rPr>
        <w:t>30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分鐘到達會場向競賽組報到，若經主辦單位唱名三次未出場比賽者，以棄權論。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五、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主辦單位儘可能提供音響設備及座椅，不一定能完全符合參賽單位需求。其他樂器、譜架及各項器材，請參賽單位自行準備。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六、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除音樂類比賽指揮外，其餘各類參賽單位一律不得由指導老師在舞台上以口令、手勢或其他方式進行動作指導。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lastRenderedPageBreak/>
        <w:t>七、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參賽單位若於比賽過程需撥放音樂伴奏，請於當天比賽開始前</w:t>
      </w:r>
      <w:r w:rsidRPr="009B7329">
        <w:rPr>
          <w:rFonts w:ascii="標楷體" w:eastAsia="標楷體" w:cs="標楷體"/>
          <w:color w:val="auto"/>
          <w:sz w:val="28"/>
          <w:szCs w:val="28"/>
        </w:rPr>
        <w:t>15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分鐘，將音樂檔案存於</w:t>
      </w:r>
      <w:r w:rsidRPr="009B7329">
        <w:rPr>
          <w:rFonts w:ascii="標楷體" w:eastAsia="標楷體" w:cs="標楷體"/>
          <w:color w:val="auto"/>
          <w:sz w:val="28"/>
          <w:szCs w:val="28"/>
        </w:rPr>
        <w:t>CD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或</w:t>
      </w:r>
      <w:r w:rsidRPr="009B7329">
        <w:rPr>
          <w:rFonts w:ascii="標楷體" w:eastAsia="標楷體" w:cs="標楷體"/>
          <w:color w:val="auto"/>
          <w:sz w:val="28"/>
          <w:szCs w:val="28"/>
        </w:rPr>
        <w:t>USB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儲存裝置送交大會音響工作人員，並</w:t>
      </w:r>
      <w:r w:rsidR="00454A0D">
        <w:rPr>
          <w:rFonts w:ascii="標楷體" w:eastAsia="標楷體" w:cs="標楷體" w:hint="eastAsia"/>
          <w:color w:val="auto"/>
          <w:sz w:val="28"/>
          <w:szCs w:val="28"/>
        </w:rPr>
        <w:t>需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派員在場協助。所使用之音樂，應自行申請音樂使用權。若有違反著作權法之情形，由參賽單位自行負責。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八、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參賽單位須同意主辦單位擁有比賽過程之音樂、影像及影片之使用權，參賽單位及個人均不得異議。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九、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請參賽單位於比賽前，派代表進入文財殿參拜，以示對文財尊神之敬意。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275" w:hangingChars="284" w:hanging="795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十、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本辦法未盡事宜，主辦單位得隨時修訂並公佈於嘉義文財殿網站。</w:t>
      </w:r>
    </w:p>
    <w:p w:rsidR="0025416B" w:rsidRPr="009B7329" w:rsidRDefault="00A20B5F" w:rsidP="00691029">
      <w:pPr>
        <w:pStyle w:val="Default"/>
        <w:snapToGrid w:val="0"/>
        <w:spacing w:line="480" w:lineRule="exact"/>
        <w:ind w:leftChars="200" w:left="1418" w:hangingChars="335" w:hanging="938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十一、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本案聯絡人：嘉義文財殿管理委員會總幹事：林天河。</w:t>
      </w:r>
    </w:p>
    <w:p w:rsidR="00A20B5F" w:rsidRPr="009B7329" w:rsidRDefault="0025416B" w:rsidP="00691029">
      <w:pPr>
        <w:pStyle w:val="Default"/>
        <w:snapToGrid w:val="0"/>
        <w:spacing w:line="480" w:lineRule="exact"/>
        <w:ind w:leftChars="200" w:left="1418" w:hangingChars="335" w:hanging="938"/>
        <w:rPr>
          <w:rFonts w:ascii="標楷體" w:eastAsia="標楷體" w:cs="標楷體"/>
          <w:color w:val="auto"/>
          <w:sz w:val="28"/>
          <w:szCs w:val="28"/>
        </w:rPr>
      </w:pPr>
      <w:r w:rsidRPr="009B7329">
        <w:rPr>
          <w:rFonts w:asciiTheme="minorEastAsia" w:hAnsiTheme="minorEastAsia" w:cs="標楷體" w:hint="eastAsia"/>
          <w:color w:val="auto"/>
          <w:sz w:val="28"/>
          <w:szCs w:val="28"/>
          <w:lang w:eastAsia="zh-TW"/>
        </w:rPr>
        <w:t xml:space="preserve">       </w:t>
      </w:r>
      <w:r w:rsidRPr="009B7329">
        <w:rPr>
          <w:rFonts w:ascii="標楷體" w:eastAsia="標楷體" w:cs="標楷體" w:hint="eastAsia"/>
          <w:color w:val="auto"/>
          <w:sz w:val="28"/>
          <w:szCs w:val="28"/>
          <w:lang w:eastAsia="zh-TW"/>
        </w:rPr>
        <w:t>報名連絡人:何文朠，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電話：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05-2766028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、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05-2784885</w:t>
      </w:r>
      <w:r w:rsidR="00A20B5F" w:rsidRPr="009B7329">
        <w:rPr>
          <w:rFonts w:ascii="標楷體" w:eastAsia="標楷體" w:cs="標楷體" w:hint="eastAsia"/>
          <w:color w:val="auto"/>
          <w:sz w:val="28"/>
          <w:szCs w:val="28"/>
        </w:rPr>
        <w:t>，傳真：</w:t>
      </w:r>
      <w:r w:rsidR="00A20B5F" w:rsidRPr="009B7329">
        <w:rPr>
          <w:rFonts w:ascii="標楷體" w:eastAsia="標楷體" w:cs="標楷體"/>
          <w:color w:val="auto"/>
          <w:sz w:val="28"/>
          <w:szCs w:val="28"/>
        </w:rPr>
        <w:t>05-2784889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418" w:hangingChars="335" w:hanging="938"/>
        <w:rPr>
          <w:color w:val="auto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十二、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比賽手冊</w:t>
      </w:r>
      <w:r w:rsidRPr="009B7329">
        <w:rPr>
          <w:rFonts w:ascii="標楷體" w:eastAsia="標楷體" w:cs="標楷體"/>
          <w:color w:val="auto"/>
          <w:sz w:val="28"/>
          <w:szCs w:val="28"/>
        </w:rPr>
        <w:t>(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秩序冊</w:t>
      </w:r>
      <w:r w:rsidRPr="009B7329">
        <w:rPr>
          <w:rFonts w:ascii="標楷體" w:eastAsia="標楷體" w:cs="標楷體"/>
          <w:color w:val="auto"/>
          <w:sz w:val="28"/>
          <w:szCs w:val="28"/>
        </w:rPr>
        <w:t>)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，均提前寄發給比賽隊伍二份，比賽當天不提供。</w:t>
      </w:r>
    </w:p>
    <w:p w:rsidR="00A20B5F" w:rsidRPr="009B7329" w:rsidRDefault="00A20B5F" w:rsidP="00691029">
      <w:pPr>
        <w:pStyle w:val="Default"/>
        <w:snapToGrid w:val="0"/>
        <w:spacing w:line="480" w:lineRule="exact"/>
        <w:ind w:leftChars="200" w:left="1418" w:hangingChars="335" w:hanging="938"/>
        <w:rPr>
          <w:rFonts w:ascii="標楷體" w:eastAsia="SimSun" w:cs="標楷體"/>
          <w:color w:val="auto"/>
          <w:sz w:val="28"/>
          <w:szCs w:val="28"/>
        </w:rPr>
      </w:pPr>
      <w:r w:rsidRPr="009B7329">
        <w:rPr>
          <w:rFonts w:ascii="標楷體" w:eastAsia="標楷體" w:cs="標楷體" w:hint="eastAsia"/>
          <w:color w:val="auto"/>
          <w:sz w:val="28"/>
          <w:szCs w:val="28"/>
        </w:rPr>
        <w:t>十三、</w:t>
      </w:r>
      <w:r w:rsidRPr="009B7329">
        <w:rPr>
          <w:rFonts w:ascii="標楷體" w:eastAsia="標楷體" w:cs="標楷體"/>
          <w:color w:val="auto"/>
          <w:sz w:val="28"/>
          <w:szCs w:val="28"/>
        </w:rPr>
        <w:t xml:space="preserve"> </w:t>
      </w:r>
      <w:r w:rsidRPr="009B7329">
        <w:rPr>
          <w:rFonts w:ascii="標楷體" w:eastAsia="標楷體" w:cs="標楷體" w:hint="eastAsia"/>
          <w:color w:val="auto"/>
          <w:sz w:val="28"/>
          <w:szCs w:val="28"/>
        </w:rPr>
        <w:t>若因天候或其他不可抗力之因素延遲或取消比賽，大會均將消息公布在文財殿網頁，請自行參閱。</w:t>
      </w:r>
      <w:r w:rsidRPr="009B7329">
        <w:rPr>
          <w:rFonts w:ascii="標楷體" w:eastAsia="標楷體" w:cs="標楷體"/>
          <w:color w:val="auto"/>
          <w:sz w:val="28"/>
          <w:szCs w:val="28"/>
        </w:rPr>
        <w:t>(http://www.cywtd.org.tw/)</w:t>
      </w:r>
    </w:p>
    <w:p w:rsidR="00A753F3" w:rsidRPr="009B7329" w:rsidRDefault="00A753F3">
      <w:pPr>
        <w:widowControl/>
        <w:rPr>
          <w:rFonts w:ascii="標楷體" w:eastAsia="標楷體" w:hAnsi="標楷體" w:cs="標楷體"/>
          <w:sz w:val="28"/>
          <w:szCs w:val="28"/>
          <w:lang w:eastAsia="zh-CN"/>
        </w:rPr>
      </w:pPr>
      <w:r w:rsidRPr="009B7329">
        <w:rPr>
          <w:rFonts w:ascii="標楷體" w:eastAsia="標楷體" w:hAnsi="標楷體" w:cs="標楷體"/>
          <w:sz w:val="28"/>
          <w:szCs w:val="28"/>
          <w:lang w:eastAsia="zh-CN"/>
        </w:rPr>
        <w:br w:type="page"/>
      </w:r>
    </w:p>
    <w:p w:rsidR="00A753F3" w:rsidRPr="009B7329" w:rsidRDefault="00A753F3" w:rsidP="00A753F3">
      <w:pPr>
        <w:pStyle w:val="a3"/>
        <w:tabs>
          <w:tab w:val="left" w:pos="1134"/>
        </w:tabs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9B7329">
        <w:rPr>
          <w:rFonts w:ascii="標楷體" w:eastAsia="標楷體" w:hAnsi="標楷體" w:cs="標楷體" w:hint="eastAsia"/>
          <w:sz w:val="28"/>
          <w:szCs w:val="28"/>
        </w:rPr>
        <w:lastRenderedPageBreak/>
        <w:t>附件：</w:t>
      </w:r>
    </w:p>
    <w:p w:rsidR="00A753F3" w:rsidRPr="009B7329" w:rsidRDefault="00A753F3" w:rsidP="00A753F3">
      <w:pPr>
        <w:spacing w:line="48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9B7329">
        <w:rPr>
          <w:rFonts w:ascii="標楷體" w:eastAsia="標楷體" w:hAnsi="標楷體" w:cs="標楷體" w:hint="eastAsia"/>
          <w:sz w:val="28"/>
          <w:szCs w:val="28"/>
        </w:rPr>
        <w:t>嘉義文財殿「第</w:t>
      </w:r>
      <w:r w:rsidR="00454A0D">
        <w:rPr>
          <w:rFonts w:ascii="標楷體" w:eastAsia="標楷體" w:hAnsi="標楷體" w:cs="標楷體" w:hint="eastAsia"/>
          <w:sz w:val="28"/>
          <w:szCs w:val="28"/>
        </w:rPr>
        <w:t>九</w:t>
      </w:r>
      <w:r w:rsidRPr="009B7329">
        <w:rPr>
          <w:rFonts w:ascii="標楷體" w:eastAsia="標楷體" w:hAnsi="標楷體" w:cs="標楷體" w:hint="eastAsia"/>
          <w:sz w:val="28"/>
          <w:szCs w:val="28"/>
        </w:rPr>
        <w:t>屆財神盃」嘉義縣市國民中小學音樂暨民俗技藝競賽</w:t>
      </w:r>
    </w:p>
    <w:p w:rsidR="00A753F3" w:rsidRPr="009B7329" w:rsidRDefault="00A753F3" w:rsidP="00A753F3">
      <w:pPr>
        <w:pStyle w:val="a3"/>
        <w:tabs>
          <w:tab w:val="left" w:pos="1134"/>
        </w:tabs>
        <w:spacing w:line="480" w:lineRule="exact"/>
        <w:ind w:leftChars="0"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9B7329">
        <w:rPr>
          <w:rFonts w:ascii="標楷體" w:eastAsia="標楷體" w:hAnsi="標楷體" w:cs="標楷體" w:hint="eastAsia"/>
          <w:sz w:val="28"/>
          <w:szCs w:val="28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4"/>
        <w:gridCol w:w="2620"/>
        <w:gridCol w:w="2799"/>
        <w:gridCol w:w="2979"/>
      </w:tblGrid>
      <w:tr w:rsidR="009B7329" w:rsidRPr="009B7329" w:rsidTr="00C40142">
        <w:trPr>
          <w:trHeight w:val="563"/>
        </w:trPr>
        <w:tc>
          <w:tcPr>
            <w:tcW w:w="1444" w:type="dxa"/>
            <w:vMerge w:val="restart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參賽學校</w:t>
            </w:r>
          </w:p>
        </w:tc>
        <w:tc>
          <w:tcPr>
            <w:tcW w:w="2620" w:type="dxa"/>
            <w:vMerge w:val="restart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承辦人:</w:t>
            </w:r>
          </w:p>
        </w:tc>
        <w:tc>
          <w:tcPr>
            <w:tcW w:w="297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7329" w:rsidRPr="009B7329" w:rsidTr="00C40142">
        <w:trPr>
          <w:trHeight w:val="574"/>
        </w:trPr>
        <w:tc>
          <w:tcPr>
            <w:tcW w:w="1444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40142" w:rsidRPr="009B7329" w:rsidRDefault="00C40142" w:rsidP="00C40142">
            <w:pPr>
              <w:pStyle w:val="a3"/>
              <w:tabs>
                <w:tab w:val="left" w:pos="1134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公務電話</w:t>
            </w:r>
          </w:p>
        </w:tc>
        <w:tc>
          <w:tcPr>
            <w:tcW w:w="297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7329" w:rsidRPr="009B7329" w:rsidTr="00C40142">
        <w:trPr>
          <w:trHeight w:val="562"/>
        </w:trPr>
        <w:tc>
          <w:tcPr>
            <w:tcW w:w="1444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297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7329" w:rsidRPr="009B7329" w:rsidTr="00C40142">
        <w:trPr>
          <w:trHeight w:val="548"/>
        </w:trPr>
        <w:tc>
          <w:tcPr>
            <w:tcW w:w="1444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電子郵件</w:t>
            </w:r>
          </w:p>
        </w:tc>
        <w:tc>
          <w:tcPr>
            <w:tcW w:w="297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7329" w:rsidRPr="009B7329" w:rsidTr="00C40142">
        <w:tc>
          <w:tcPr>
            <w:tcW w:w="1444" w:type="dxa"/>
          </w:tcPr>
          <w:p w:rsidR="00A753F3" w:rsidRPr="009B7329" w:rsidRDefault="00A753F3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比賽</w:t>
            </w:r>
            <w:r w:rsidR="00C40142"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A753F3" w:rsidRPr="009B7329" w:rsidRDefault="00A753F3" w:rsidP="00C40142">
            <w:pPr>
              <w:pStyle w:val="a3"/>
              <w:tabs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C40142"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西樂甲組</w:t>
            </w:r>
          </w:p>
          <w:p w:rsidR="00A753F3" w:rsidRPr="009B7329" w:rsidRDefault="00A753F3" w:rsidP="00C40142">
            <w:pPr>
              <w:pStyle w:val="a3"/>
              <w:tabs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C40142"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西樂乙組</w:t>
            </w:r>
          </w:p>
          <w:p w:rsidR="00A753F3" w:rsidRPr="009B7329" w:rsidRDefault="00A753F3" w:rsidP="00C40142">
            <w:pPr>
              <w:pStyle w:val="a3"/>
              <w:tabs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C40142"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國樂組</w:t>
            </w:r>
          </w:p>
          <w:p w:rsidR="00A753F3" w:rsidRPr="009B7329" w:rsidRDefault="00A753F3" w:rsidP="00C40142">
            <w:pPr>
              <w:pStyle w:val="a3"/>
              <w:tabs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C40142"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鼓樂組</w:t>
            </w:r>
          </w:p>
          <w:p w:rsidR="00A753F3" w:rsidRPr="009B7329" w:rsidRDefault="00A753F3" w:rsidP="00C40142">
            <w:pPr>
              <w:pStyle w:val="a3"/>
              <w:tabs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C40142"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傳統技藝組</w:t>
            </w:r>
          </w:p>
          <w:p w:rsidR="00A753F3" w:rsidRPr="009B7329" w:rsidRDefault="00A753F3" w:rsidP="00C40142">
            <w:pPr>
              <w:pStyle w:val="a3"/>
              <w:tabs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C40142"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舞蹈組</w:t>
            </w:r>
          </w:p>
          <w:p w:rsidR="00A753F3" w:rsidRPr="009B7329" w:rsidRDefault="00A753F3" w:rsidP="00C40142">
            <w:pPr>
              <w:pStyle w:val="a3"/>
              <w:tabs>
                <w:tab w:val="left" w:pos="1134"/>
              </w:tabs>
              <w:spacing w:line="48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□國中管樂組</w:t>
            </w:r>
          </w:p>
        </w:tc>
        <w:tc>
          <w:tcPr>
            <w:tcW w:w="2799" w:type="dxa"/>
          </w:tcPr>
          <w:p w:rsidR="00A753F3" w:rsidRPr="009B7329" w:rsidRDefault="00A753F3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比賽隊名</w:t>
            </w:r>
          </w:p>
          <w:p w:rsidR="00A753F3" w:rsidRPr="009B7329" w:rsidRDefault="00A753F3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9B7329">
              <w:rPr>
                <w:rFonts w:ascii="標楷體" w:eastAsia="標楷體" w:hAnsi="標楷體" w:cs="標楷體" w:hint="eastAsia"/>
              </w:rPr>
              <w:t>（例：</w:t>
            </w:r>
            <w:r w:rsidRPr="009B7329">
              <w:rPr>
                <w:rFonts w:ascii="標楷體" w:eastAsia="標楷體" w:hAnsi="標楷體" w:cs="標楷體"/>
              </w:rPr>
              <w:t>OO</w:t>
            </w:r>
            <w:r w:rsidRPr="009B7329">
              <w:rPr>
                <w:rFonts w:ascii="標楷體" w:eastAsia="標楷體" w:hAnsi="標楷體" w:cs="標楷體" w:hint="eastAsia"/>
              </w:rPr>
              <w:t>國</w:t>
            </w:r>
            <w:r w:rsidR="00454A0D">
              <w:rPr>
                <w:rFonts w:ascii="標楷體" w:eastAsia="標楷體" w:hAnsi="標楷體" w:cs="標楷體" w:hint="eastAsia"/>
              </w:rPr>
              <w:t>小管樂團</w:t>
            </w:r>
            <w:r w:rsidRPr="009B7329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979" w:type="dxa"/>
          </w:tcPr>
          <w:p w:rsidR="00A753F3" w:rsidRPr="009B7329" w:rsidRDefault="00A753F3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7329" w:rsidRPr="009B7329" w:rsidTr="00C40142">
        <w:trPr>
          <w:trHeight w:val="492"/>
        </w:trPr>
        <w:tc>
          <w:tcPr>
            <w:tcW w:w="1444" w:type="dxa"/>
            <w:vMerge w:val="restart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比賽</w:t>
            </w:r>
            <w:r w:rsidR="002A16F3">
              <w:rPr>
                <w:rFonts w:ascii="標楷體" w:eastAsia="標楷體" w:hAnsi="標楷體" w:cs="標楷體" w:hint="eastAsia"/>
                <w:sz w:val="28"/>
                <w:szCs w:val="28"/>
              </w:rPr>
              <w:t>曲目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 w:rsidR="002A16F3">
              <w:rPr>
                <w:rFonts w:ascii="標楷體" w:eastAsia="標楷體" w:hAnsi="標楷體" w:cs="標楷體" w:hint="eastAsia"/>
                <w:sz w:val="28"/>
                <w:szCs w:val="28"/>
              </w:rPr>
              <w:t>主題</w:t>
            </w:r>
          </w:p>
        </w:tc>
        <w:tc>
          <w:tcPr>
            <w:tcW w:w="2620" w:type="dxa"/>
            <w:vMerge w:val="restart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99" w:type="dxa"/>
            <w:vMerge w:val="restart"/>
          </w:tcPr>
          <w:p w:rsidR="00C40142" w:rsidRPr="009B7329" w:rsidRDefault="00C40142" w:rsidP="00A753F3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指導老師及指揮</w:t>
            </w:r>
            <w:r w:rsidRPr="009B7329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(至多填三人</w:t>
            </w:r>
            <w:r w:rsidRPr="009B732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97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7329" w:rsidRPr="009B7329" w:rsidTr="00C40142">
        <w:trPr>
          <w:trHeight w:val="420"/>
        </w:trPr>
        <w:tc>
          <w:tcPr>
            <w:tcW w:w="1444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C40142" w:rsidRPr="009B7329" w:rsidRDefault="00C40142" w:rsidP="00A753F3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7329" w:rsidRPr="009B7329" w:rsidTr="00C40142">
        <w:trPr>
          <w:trHeight w:val="516"/>
        </w:trPr>
        <w:tc>
          <w:tcPr>
            <w:tcW w:w="1444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C40142" w:rsidRPr="009B7329" w:rsidRDefault="00C40142" w:rsidP="00A753F3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9" w:type="dxa"/>
          </w:tcPr>
          <w:p w:rsidR="00C40142" w:rsidRPr="009B7329" w:rsidRDefault="00C40142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7329" w:rsidRPr="009B7329" w:rsidTr="00C40142">
        <w:tc>
          <w:tcPr>
            <w:tcW w:w="1444" w:type="dxa"/>
          </w:tcPr>
          <w:p w:rsidR="00A753F3" w:rsidRPr="009B7329" w:rsidRDefault="00A753F3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參賽人數</w:t>
            </w:r>
          </w:p>
        </w:tc>
        <w:tc>
          <w:tcPr>
            <w:tcW w:w="2620" w:type="dxa"/>
          </w:tcPr>
          <w:p w:rsidR="00A753F3" w:rsidRPr="009B7329" w:rsidRDefault="00A753F3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2799" w:type="dxa"/>
          </w:tcPr>
          <w:p w:rsidR="00A753F3" w:rsidRPr="009B7329" w:rsidRDefault="00A753F3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預估時間</w:t>
            </w:r>
            <w:r w:rsidR="00E04A9E">
              <w:rPr>
                <w:rFonts w:ascii="標楷體" w:eastAsia="標楷體" w:hAnsi="標楷體" w:cs="標楷體"/>
                <w:sz w:val="28"/>
                <w:szCs w:val="28"/>
              </w:rPr>
              <w:br/>
              <w:t>(僅作為編排賽程用)</w:t>
            </w:r>
          </w:p>
        </w:tc>
        <w:tc>
          <w:tcPr>
            <w:tcW w:w="2979" w:type="dxa"/>
          </w:tcPr>
          <w:p w:rsidR="00A753F3" w:rsidRPr="009B7329" w:rsidRDefault="00A753F3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7329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  <w:r w:rsidRPr="009B7329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9B7329">
              <w:rPr>
                <w:rFonts w:ascii="標楷體" w:eastAsia="標楷體" w:hAnsi="標楷體" w:cs="標楷體" w:hint="eastAsia"/>
                <w:sz w:val="28"/>
                <w:szCs w:val="28"/>
              </w:rPr>
              <w:t>秒</w:t>
            </w:r>
          </w:p>
          <w:p w:rsidR="00A753F3" w:rsidRPr="009B7329" w:rsidRDefault="00A753F3" w:rsidP="00935E70">
            <w:pPr>
              <w:pStyle w:val="a3"/>
              <w:tabs>
                <w:tab w:val="left" w:pos="1134"/>
              </w:tabs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A753F3" w:rsidRPr="009B7329" w:rsidRDefault="00A753F3" w:rsidP="00A753F3">
      <w:pPr>
        <w:pStyle w:val="a3"/>
        <w:tabs>
          <w:tab w:val="left" w:pos="1134"/>
        </w:tabs>
        <w:ind w:leftChars="0" w:left="0"/>
        <w:rPr>
          <w:rFonts w:ascii="標楷體" w:eastAsia="標楷體" w:hAnsi="標楷體" w:cs="Times New Roman"/>
        </w:rPr>
      </w:pPr>
      <w:r w:rsidRPr="009B7329">
        <w:rPr>
          <w:rFonts w:ascii="標楷體" w:eastAsia="標楷體" w:hAnsi="標楷體" w:cs="標楷體"/>
        </w:rPr>
        <w:t xml:space="preserve">   </w:t>
      </w:r>
      <w:r w:rsidRPr="009B7329">
        <w:rPr>
          <w:rFonts w:ascii="標楷體" w:eastAsia="標楷體" w:hAnsi="標楷體" w:cs="標楷體" w:hint="eastAsia"/>
        </w:rPr>
        <w:t>填妥後，請傳真或以電子郵件</w:t>
      </w:r>
      <w:r w:rsidRPr="009B7329">
        <w:rPr>
          <w:rFonts w:ascii="標楷體" w:eastAsia="標楷體" w:hAnsi="標楷體" w:cs="標楷體"/>
        </w:rPr>
        <w:t>(</w:t>
      </w:r>
      <w:hyperlink r:id="rId5" w:history="1">
        <w:r w:rsidR="00716DC9" w:rsidRPr="00A75293">
          <w:rPr>
            <w:rStyle w:val="a6"/>
            <w:rFonts w:ascii="Verdana" w:hAnsi="Verdana" w:cs="Verdana"/>
          </w:rPr>
          <w:t>cywtd@hotmail.com</w:t>
        </w:r>
      </w:hyperlink>
      <w:r w:rsidR="00716DC9">
        <w:rPr>
          <w:rFonts w:ascii="Verdana" w:hAnsi="Verdana" w:cs="Verdana" w:hint="eastAsia"/>
        </w:rPr>
        <w:t>，</w:t>
      </w:r>
      <w:r w:rsidR="00716DC9" w:rsidRPr="00716DC9">
        <w:rPr>
          <w:rFonts w:ascii="微軟正黑體" w:eastAsia="微軟正黑體" w:hAnsi="微軟正黑體" w:hint="eastAsia"/>
          <w:color w:val="222222"/>
          <w:shd w:val="clear" w:color="auto" w:fill="FFFFFF"/>
        </w:rPr>
        <w:t>cywtd2784885@gmail.com</w:t>
      </w:r>
      <w:r w:rsidRPr="00716DC9">
        <w:rPr>
          <w:rFonts w:ascii="標楷體" w:eastAsia="標楷體" w:hAnsi="標楷體" w:cs="標楷體"/>
        </w:rPr>
        <w:t>)</w:t>
      </w:r>
      <w:r w:rsidRPr="009B7329">
        <w:rPr>
          <w:rFonts w:ascii="標楷體" w:eastAsia="標楷體" w:hAnsi="標楷體" w:cs="標楷體" w:hint="eastAsia"/>
        </w:rPr>
        <w:t>傳送至嘉義文財殿，並請於傳送後電話確認。電話：</w:t>
      </w:r>
      <w:r w:rsidRPr="009B7329">
        <w:rPr>
          <w:rFonts w:ascii="標楷體" w:eastAsia="標楷體" w:hAnsi="標楷體" w:cs="標楷體"/>
        </w:rPr>
        <w:t>05-2766028</w:t>
      </w:r>
      <w:r w:rsidRPr="009B7329">
        <w:rPr>
          <w:rFonts w:ascii="標楷體" w:eastAsia="標楷體" w:hAnsi="標楷體" w:cs="標楷體" w:hint="eastAsia"/>
        </w:rPr>
        <w:t>，傳真電話：</w:t>
      </w:r>
      <w:r w:rsidRPr="009B7329">
        <w:rPr>
          <w:rFonts w:ascii="標楷體" w:eastAsia="標楷體" w:hAnsi="標楷體" w:cs="標楷體"/>
        </w:rPr>
        <w:t>05-2784889</w:t>
      </w:r>
      <w:r w:rsidRPr="009B7329">
        <w:rPr>
          <w:rFonts w:ascii="標楷體" w:eastAsia="標楷體" w:hAnsi="標楷體" w:cs="標楷體" w:hint="eastAsia"/>
        </w:rPr>
        <w:t>。</w:t>
      </w:r>
    </w:p>
    <w:p w:rsidR="00A753F3" w:rsidRPr="009B7329" w:rsidRDefault="00A753F3" w:rsidP="00A753F3">
      <w:pPr>
        <w:pStyle w:val="a3"/>
        <w:tabs>
          <w:tab w:val="left" w:pos="1134"/>
        </w:tabs>
        <w:ind w:leftChars="0" w:left="0"/>
        <w:rPr>
          <w:rFonts w:ascii="標楷體" w:eastAsia="SimSun" w:cs="標楷體"/>
          <w:sz w:val="28"/>
          <w:szCs w:val="28"/>
        </w:rPr>
      </w:pPr>
      <w:r w:rsidRPr="009B7329">
        <w:rPr>
          <w:rFonts w:ascii="標楷體" w:eastAsia="標楷體" w:hAnsi="標楷體" w:cs="標楷體" w:hint="eastAsia"/>
          <w:sz w:val="28"/>
          <w:szCs w:val="28"/>
        </w:rPr>
        <w:t>承辦人：</w:t>
      </w:r>
      <w:r w:rsidRPr="009B7329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9B7329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9B7329">
        <w:rPr>
          <w:rFonts w:ascii="標楷體" w:eastAsia="標楷體" w:hAnsi="標楷體" w:cs="標楷體"/>
          <w:sz w:val="28"/>
          <w:szCs w:val="28"/>
        </w:rPr>
        <w:t xml:space="preserve">   </w:t>
      </w:r>
      <w:r w:rsidRPr="009B7329">
        <w:rPr>
          <w:rFonts w:ascii="標楷體" w:eastAsia="標楷體" w:hAnsi="標楷體" w:cs="標楷體" w:hint="eastAsia"/>
          <w:sz w:val="28"/>
          <w:szCs w:val="28"/>
        </w:rPr>
        <w:t xml:space="preserve">       主任：</w:t>
      </w:r>
      <w:r w:rsidRPr="009B7329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9B7329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9B7329">
        <w:rPr>
          <w:rFonts w:ascii="標楷體" w:eastAsia="標楷體" w:hAnsi="標楷體" w:cs="標楷體"/>
          <w:sz w:val="28"/>
          <w:szCs w:val="28"/>
        </w:rPr>
        <w:t xml:space="preserve"> </w:t>
      </w:r>
      <w:r w:rsidRPr="009B7329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9B7329">
        <w:rPr>
          <w:rFonts w:ascii="標楷體" w:eastAsia="標楷體" w:hAnsi="標楷體" w:cs="標楷體"/>
          <w:sz w:val="28"/>
          <w:szCs w:val="28"/>
        </w:rPr>
        <w:t xml:space="preserve">   </w:t>
      </w:r>
      <w:r w:rsidRPr="009B7329">
        <w:rPr>
          <w:rFonts w:ascii="標楷體" w:eastAsia="標楷體" w:hAnsi="標楷體" w:cs="標楷體" w:hint="eastAsia"/>
          <w:sz w:val="28"/>
          <w:szCs w:val="28"/>
        </w:rPr>
        <w:t>校長：</w:t>
      </w:r>
    </w:p>
    <w:sectPr w:rsidR="00A753F3" w:rsidRPr="009B7329" w:rsidSect="00A20B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e筶.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F"/>
    <w:rsid w:val="000229B6"/>
    <w:rsid w:val="000B6D85"/>
    <w:rsid w:val="00196A55"/>
    <w:rsid w:val="001E1616"/>
    <w:rsid w:val="0025416B"/>
    <w:rsid w:val="002A1073"/>
    <w:rsid w:val="002A16F3"/>
    <w:rsid w:val="002B3673"/>
    <w:rsid w:val="004524A3"/>
    <w:rsid w:val="00454A0D"/>
    <w:rsid w:val="00516108"/>
    <w:rsid w:val="00540339"/>
    <w:rsid w:val="00691029"/>
    <w:rsid w:val="00716DC9"/>
    <w:rsid w:val="00803F05"/>
    <w:rsid w:val="0084663B"/>
    <w:rsid w:val="008F1356"/>
    <w:rsid w:val="009B7329"/>
    <w:rsid w:val="00A20B5F"/>
    <w:rsid w:val="00A612DD"/>
    <w:rsid w:val="00A753F3"/>
    <w:rsid w:val="00B70DEC"/>
    <w:rsid w:val="00C40142"/>
    <w:rsid w:val="00C61D7E"/>
    <w:rsid w:val="00D22ADD"/>
    <w:rsid w:val="00E04A9E"/>
    <w:rsid w:val="00E14756"/>
    <w:rsid w:val="00E70192"/>
    <w:rsid w:val="00ED422E"/>
    <w:rsid w:val="00EE7E24"/>
    <w:rsid w:val="00F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B8892-AD74-412B-BE52-90B5715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F3"/>
    <w:pPr>
      <w:widowControl w:val="0"/>
    </w:pPr>
    <w:rPr>
      <w:rFonts w:ascii="Calibri" w:eastAsia="新細明體" w:hAnsi="Calibri" w:cs="Calibri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B5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A753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0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3F0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6">
    <w:name w:val="Hyperlink"/>
    <w:basedOn w:val="a0"/>
    <w:uiPriority w:val="99"/>
    <w:unhideWhenUsed/>
    <w:rsid w:val="00716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ywt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F08B-B7E1-46DB-B432-852C890C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545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cha</cp:lastModifiedBy>
  <cp:revision>28</cp:revision>
  <cp:lastPrinted>2019-03-12T04:56:00Z</cp:lastPrinted>
  <dcterms:created xsi:type="dcterms:W3CDTF">2019-03-10T16:13:00Z</dcterms:created>
  <dcterms:modified xsi:type="dcterms:W3CDTF">2021-03-14T03:39:00Z</dcterms:modified>
</cp:coreProperties>
</file>